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auto"/>
          <w:spacing w:val="1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u w:val="single"/>
          <w:lang w:val="en-US" w:eastAsia="zh-CN"/>
        </w:rPr>
        <w:t>附件1 招聘计划表</w:t>
      </w:r>
    </w:p>
    <w:p>
      <w:pPr>
        <w:spacing w:line="360" w:lineRule="auto"/>
        <w:ind w:firstLine="542" w:firstLineChars="257"/>
        <w:rPr>
          <w:rFonts w:hAnsi="宋体"/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72"/>
        <w:gridCol w:w="4142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1"/>
                <w:szCs w:val="21"/>
                <w:vertAlign w:val="baseline"/>
              </w:rPr>
            </w:pPr>
            <w:r>
              <w:rPr>
                <w:rFonts w:hAnsi="宋体"/>
                <w:sz w:val="21"/>
                <w:szCs w:val="21"/>
              </w:rPr>
              <w:t>职位名称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1"/>
                <w:szCs w:val="21"/>
                <w:vertAlign w:val="baseline"/>
              </w:rPr>
            </w:pPr>
            <w:r>
              <w:rPr>
                <w:rFonts w:hAnsi="宋体"/>
                <w:sz w:val="21"/>
                <w:szCs w:val="21"/>
              </w:rPr>
              <w:t>职位描述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default" w:hAnsi="宋体"/>
                <w:b/>
                <w:sz w:val="21"/>
                <w:szCs w:val="21"/>
                <w:vertAlign w:val="baseline"/>
              </w:rPr>
            </w:pPr>
            <w:r>
              <w:rPr>
                <w:rFonts w:hAnsi="宋体"/>
                <w:sz w:val="21"/>
                <w:szCs w:val="21"/>
              </w:rPr>
              <w:t>候选人的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b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太原武宿综合保税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/>
                <w:sz w:val="21"/>
                <w:szCs w:val="21"/>
              </w:rPr>
              <w:t>投资开发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有限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公司 总经理</w:t>
            </w:r>
          </w:p>
        </w:tc>
        <w:tc>
          <w:tcPr>
            <w:tcW w:w="4142" w:type="dxa"/>
            <w:vMerge w:val="restart"/>
            <w:vAlign w:val="center"/>
          </w:tcPr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1.主持公司的生产经营管理工作，贯彻落实集团党委、董事会决议，营造良好的企业发展运营内外部环境。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2.拟订和组织实施公司全局业务发展规划、年度经营计划，负责完成责任目标和年度计划。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3.整合公司各类资源，提高资产运营水平和资产回报率，协调各方面社会关系，保障公司平稳良性运作。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4.参与公司经营活动、决策，杜绝重大事故、失误发生。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5.组织制定公司的管理制度，落实集团各项规章制度。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6.组织制定公司内部的绩效考核方案，协调、检查和督促各部门的工作。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7.根据市场变化，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合理</w:t>
            </w:r>
            <w:r>
              <w:rPr>
                <w:rFonts w:hint="eastAsia"/>
                <w:sz w:val="21"/>
                <w:szCs w:val="21"/>
                <w:highlight w:val="none"/>
              </w:rPr>
              <w:t>调整</w:t>
            </w:r>
            <w:r>
              <w:rPr>
                <w:rFonts w:hint="eastAsia"/>
                <w:sz w:val="21"/>
                <w:szCs w:val="21"/>
              </w:rPr>
              <w:t>公司的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"https://baike.baidu.com/item/%E7%BB%8F%E8%90%A5%E6%96%B9%E5%90%91/825087?fromModule=lemma_inlink" \t "https://baike.baidu.com/item/%E6%80%BB%E7%BB%8F%E7%90%86/_blank"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经营方向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，使公司持续健康发展。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8.负责公司整体团队建设，对员工进行日常管理，逐步提升员工的综合素质和业务水平。</w:t>
            </w:r>
          </w:p>
          <w:p>
            <w:pPr>
              <w:widowControl/>
              <w:spacing w:line="383" w:lineRule="atLeas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9.及时完成集团公司交办的其他工作事项。</w:t>
            </w:r>
          </w:p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2380" w:type="dxa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1.学历要求：本科及以上学历。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2.年龄要求：45周岁（含）以内。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3.工作经验：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（1）具有从事进出口类相关行业工作经历；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（2）具有丰富的业务上下游资源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/>
                <w:szCs w:val="21"/>
              </w:rPr>
              <w:t>山西转型综合改革示范区瑞光光伏发电有限公司 总经理</w:t>
            </w:r>
          </w:p>
        </w:tc>
        <w:tc>
          <w:tcPr>
            <w:tcW w:w="4142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2380" w:type="dxa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1.学历要求：本科及以上学历。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2.年龄要求：45周岁（含）以内。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3.工作经验：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（1）具有从事光伏行业相关工作经历；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（2）具备光伏产业领域专业知识</w:t>
            </w:r>
            <w:r>
              <w:rPr>
                <w:rFonts w:hint="eastAsia"/>
                <w:sz w:val="21"/>
                <w:szCs w:val="21"/>
                <w:lang w:eastAsia="zh-CN"/>
              </w:rPr>
              <w:t>和业务资源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/>
                <w:szCs w:val="21"/>
              </w:rPr>
              <w:t>山西转型综合改革示范区人力资源服务有限公司 总经理</w:t>
            </w:r>
          </w:p>
        </w:tc>
        <w:tc>
          <w:tcPr>
            <w:tcW w:w="4142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2380" w:type="dxa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1.学历要求：本科及以上学历。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2.年龄要求：45周岁（含）以内。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3.工作经验：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（1）具有人力资源咨询、服务等行业相关工作经历</w:t>
            </w:r>
            <w:r>
              <w:rPr>
                <w:rFonts w:hint="eastAsia"/>
                <w:sz w:val="21"/>
                <w:szCs w:val="21"/>
                <w:lang w:eastAsia="zh-CN"/>
              </w:rPr>
              <w:t>和业务资源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widowControl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（2）悉人力资源相关法律、政策，掌握人力资源管理专业知识。</w:t>
            </w:r>
          </w:p>
          <w:p>
            <w:pPr>
              <w:spacing w:line="360" w:lineRule="auto"/>
              <w:jc w:val="both"/>
              <w:rPr>
                <w:rFonts w:hAnsi="宋体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jE2ZWQxYjIwYjhiYzk2OTlmNjg4NzU1MmY0ZTYifQ=="/>
  </w:docVars>
  <w:rsids>
    <w:rsidRoot w:val="0D311218"/>
    <w:rsid w:val="0D311218"/>
    <w:rsid w:val="0E1327A4"/>
    <w:rsid w:val="0EE52393"/>
    <w:rsid w:val="14270D58"/>
    <w:rsid w:val="16041350"/>
    <w:rsid w:val="176302F9"/>
    <w:rsid w:val="21D548BE"/>
    <w:rsid w:val="236773C3"/>
    <w:rsid w:val="250824DF"/>
    <w:rsid w:val="33A53DC2"/>
    <w:rsid w:val="408B6047"/>
    <w:rsid w:val="45905EAD"/>
    <w:rsid w:val="474D70AD"/>
    <w:rsid w:val="4AEE78FE"/>
    <w:rsid w:val="537F5E71"/>
    <w:rsid w:val="582F39B1"/>
    <w:rsid w:val="72934710"/>
    <w:rsid w:val="76D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655</Characters>
  <Lines>0</Lines>
  <Paragraphs>0</Paragraphs>
  <TotalTime>3</TotalTime>
  <ScaleCrop>false</ScaleCrop>
  <LinksUpToDate>false</LinksUpToDate>
  <CharactersWithSpaces>659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2024-06-26T03:48:00Z</dcterms:created>
  <dc:creator>燕宝</dc:creator>
  <cp:lastModifiedBy>L</cp:lastModifiedBy>
  <dcterms:modified xsi:type="dcterms:W3CDTF">2024-07-02T01:09:34Z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C6DBB290CE724A948DB3E044DD523D61_11</vt:lpwstr>
  </property>
</Properties>
</file>